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деятельность,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оценивать содержание, реализуемость, соответствие реализации инвестиционного проекта стратегическим планам организации, 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