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конечно-элементного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граничных условий МКЭ.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основных элементов МКЭ.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компьютерным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 современных программ применяемых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 (ОПК-5)
- тенденции развития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 (ОПК-5)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- создавать и редактировать 3D-модели деталей технологического оборудования;(ОПК-5, ПК-5)
- компоновать и редактировать 3D-модели сборочных единиц технологического оборудования методами "сверху" и "снизу";(ОПК-5, ПК-5)
- выполнять чертежи деталей и сборочных единиц, а также спецификацииехнологического оборудования на основе их 3D-моделей;(ОПК-5,ПК-5)
- выполнять расчеты на прочность, жѐсткость и устойчивость средствами специализированных САПР.(ОПК-5, ПК-5)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-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