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 (ОК-7);
Знать: физические и кинематические закономерности, лежащие в основе технологических процессов машиностроительных производств (ОПК-5);
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 (ПК-10);
Знать: стандартные средства технологического оснащения для изготовления машиностроительных изделий (ПК-12);
Знать: способы реализации технологических процессов в машиностроении (ПК-15).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 (ПК-10);
Уметь: выбирать стандартные средства технологического оснащения для изготовления машиностроительных изделий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