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выработать у бакалавров способность творчески мыслить, самостоятельно выполнять научно-исследовательские работы, анализировать и обобщать техническую информацию.
Задачи дисциплины:
- ознакомление студентов с методами постановки и организации научного исследования;
- развитие у студентов навыков поиска и обработки научно-технической информации,
- освоение студентами современных методов экспериментального исследования и обработки результатов эксперимента;
- развитие у студентов навыков принятия инженерных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навыки проведения эксперимента, обработки, анализа и обобщения результатов исследования (ПК-11);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организовать и планировать научную работу (ПК-11).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