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center"/>
        <w:spacing w:after="0" w:line="240" w:lineRule="auto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Аннотация дисциплины</w:t>
      </w:r>
    </w:p>
    <w:p>
      <w:pPr>
        <w:jc w:val="center"/>
        <w:spacing w:after="0" w:line="240" w:lineRule="auto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Теория горения и взрыва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Общая трудоемкость изучения дисциплины составляет 4 ЗЕТ (144 часов).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Цели и задачи дисциплины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Цель дисциплины: Формирование представлений о теоретических основах прогнозирования условий образования горючих и взрывоопасных систем в техногенной сфере, об основных понятиях, законах и моделях процессов горения и взрыва, о физико-химических основах этих процессов, параметрах инициирования горения и взрыва, условиях перехода горения во взрыв, прогнозировании разрушающего действия взрыва, а также обучение навыкам научного исследования и практического подхода к решению задач в области горения и взрыва с целью защиты человека и природы от техногенных и природных катастроф, связанных с горением и взрывами.
Задачи дисциплины - получение студентами знаний, способствующих адекватной качественной оценке процессов горения и взрыва в конкретных технологических условиях, и навыков, необходимых для количественного определения физико-химических параметров горения и взрыва.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Основные дидактические единицы (разделы)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Явления горения и взрыва и общая характеристика горючих и взрывчатых систем. </w:t>
      </w:r>
      <w:r>
        <w:rPr>
          <w:rFonts w:ascii="Times New Roman" w:hAnsi="Times New Roman" w:eastAsia="Times New Roman" w:cs="Times New Roman"/>
          <w:sz w:val="24"/>
          <w:szCs w:val="24"/>
        </w:rPr>
        <w:t xml:space="preserve">Физико-химические основы процессов горения и взрыва. Горючие и взрывчатые вещества и окислители при горении. </w:t>
      </w:r>
      <w:r>
        <w:rPr>
          <w:rFonts w:ascii="Times New Roman" w:hAnsi="Times New Roman" w:eastAsia="Times New Roman" w:cs="Times New Roman"/>
          <w:sz w:val="24"/>
          <w:szCs w:val="24"/>
        </w:rPr>
        <w:t xml:space="preserve">Условия возникновения  и развития процессов горения. Теория теплового и цепного воспламенения. </w:t>
      </w:r>
      <w:r>
        <w:rPr>
          <w:rFonts w:ascii="Times New Roman" w:hAnsi="Times New Roman" w:eastAsia="Times New Roman" w:cs="Times New Roman"/>
          <w:sz w:val="24"/>
          <w:szCs w:val="24"/>
        </w:rPr>
        <w:t xml:space="preserve">Теории горения газовоздушных, пылевоздушных, жидких и конденсированных систем. Теория горения металлов. </w:t>
      </w:r>
      <w:r>
        <w:rPr>
          <w:rFonts w:ascii="Times New Roman" w:hAnsi="Times New Roman" w:eastAsia="Times New Roman" w:cs="Times New Roman"/>
          <w:sz w:val="24"/>
          <w:szCs w:val="24"/>
        </w:rPr>
        <w:t xml:space="preserve">Гидродинамическая теория ударной волны. Механизм образования и параметры распространения ударных волн в различных средах. </w:t>
      </w:r>
      <w:r>
        <w:rPr>
          <w:rFonts w:ascii="Times New Roman" w:hAnsi="Times New Roman" w:eastAsia="Times New Roman" w:cs="Times New Roman"/>
          <w:sz w:val="24"/>
          <w:szCs w:val="24"/>
        </w:rPr>
        <w:t xml:space="preserve">Взрывы. Типы взрывов. Теории взрывчатости. Промышленные взрывчатые вещества. </w:t>
      </w:r>
      <w:r>
        <w:rPr>
          <w:rFonts w:ascii="Times New Roman" w:hAnsi="Times New Roman" w:eastAsia="Times New Roman" w:cs="Times New Roman"/>
          <w:sz w:val="24"/>
          <w:szCs w:val="24"/>
        </w:rPr>
        <w:t xml:space="preserve">Актуальные направления развития теории горения и взрыва. 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В результате освоения дисциплины студент должен: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знать основные положения теории горения и взрыва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уметь применяет на практике методы теоретического и экспериментального исследования процессов горения веществ</w:t>
      </w:r>
    </w:p>
    <w:p/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Виды учебной работы: 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лекции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 и 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практические занятия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.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Изучение дисциплины заканчивается 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экзаменом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.</w:t>
      </w:r>
    </w:p>
    <w:sectPr>
      <w:pgSz w:orient="portrait" w:w="11905.511811023622" w:h="16837.79527559055"/>
      <w:pgMar w:top="1134" w:right="850.5" w:bottom="1134" w:left="1701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hAnsi="Times New Roman" w:eastAsia="Times New Roman" w:cs="Times New Roman"/>
        <w:sz w:val="24"/>
        <w:szCs w:val="24"/>
        <w:lang w:val="en-US"/>
      </w:rPr>
    </w:rPrDefault>
  </w:docDefaults>
  <w:style w:type="paragraph" w:default="1" w:styleId="Normal">
    <w:name w:val="Normal"/>
    <w:pPr>
      <w:spacing w:before="0" w:after="0" w:line="2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2026-05-15T05:41:41+03:00</dcterms:created>
  <dcterms:modified xsi:type="dcterms:W3CDTF">2026-05-15T05:41:41+03:00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