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содержания и основных закономерностей истории государственности и права России, определение этапов этого развития, выявление специфики российской государственности и ее правового менталитета.
Задачами курса является выработка у студентов в результате изучения учебной дисциплины следующих знаний и навыков:
выработать целостное представление о закономерностях государственного и правового развития России от начала государственности до наших дней;
иметь представление об основных концепциях истории государства и права России;
знать основные памятники права в соответствии с этапами развития государственности;
овладеть терминологией,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