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Ювенальная юстиция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«Ювенальная юстиция» - формирование ювенально-правовой компетентности студента, направленной на защиту и реализацию прав и интересов несовершеннолетних детей - подрастающего поколения современной России.
Задачи изучения дисциплины «Ювенальная юстиция»:
развитие современных компетенций в сфере теории ювенального права, методологии ее комплексного исследования;
развитие знаний, умений, навыков аналитической, консультационной деятельности в сфере ювенально-правовой проблематики;
развитие компетенций в сфере ювенальной правовой политики, ювенальной правовой культуры несовершеннолетних детей и взрослых;
развитие компетенций в сфере ювенально-правовой законотворческой деятельности;
развитие компетенций в ювенально-правовой правоприменительной деятельности;
развитие знаний, умений, навыков участия в правовом ювенологическом просвещении несовершеннолетних детей, различных групп взрослого населения.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положение несовершеннолетних.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определения всех возможных вариантов правового решения конкретной ситуации с участием несовершеннолетнего, проводит консультации в конкретных видах юридической деятельности, в которой они принимают участие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понимания значения и сущности представительства прав и интересов несовершеннолетних граждан в организациях и судах, государственных органах, органах местного самоуправления, организациях, использует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