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Инструментальное обеспечение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местом и ролью инструментального обеспечения машиностроительного производства, общими методами профилирования и формообразования инструмента, позволяющими совершенствовать существующие и технически грамотно разрабатывать новые технологии,  обеспечивающие производство качественным режущим инструментом. Основными задачами являются:
– изучить сущность, функции и задачи инструментального обеспечения;
– изучить сущность и закономерности формообразования поверхностей;
– научить составлению расчетных схем формообразования;
– получить практические навыки в профилировании инструмента при инструментальном обеспечении.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и задачи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режущих инструментов и технологической оснастки, применяемых в автоматизированном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инструментального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инструментального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построения инструментального обеспечения различных типов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выбора инструментальной оснастки, режущего и вспомогательного инструмента для инструментального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надежности, работоспособности и точности инструмента для выполнения программных операций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установку, привязку и наладку режущего инструмента на программные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