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Основные цели и задачи курса заключаются в следующем:
1. Содействовать формированию у студентов психолого-педагогического мышления, что в частности предполагает:
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
б) отношение к личности как высшей ценности, исключающее манипулирование человеком и использование его как средства достижения других целей;
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
г) признание отношений человека с другими людьми в качестве главной движущей силы и одновременно источника новообразований индивидуальной психики;
д) принятие идеи единства органической и духовной жизни человека с утверждением примата духовного начала, его ведущей роли в развитии человека.
2. Познакомить студентов с современными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
3. Дать представления об истории и современном состоянии высшего образования в Рос-сии; 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
4.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5. Способствовать глубокому усвоению норм профессиональной этики, пониманию ответственности перед обществом.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познавательные психические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познания для интеллектуального развития, повышения культурного уровня, профессиональной компетентности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педагогическую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