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Специализация по теме диссертации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 и технологических методов для исследования качества выпускаемой продукции,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деятельности.
Задачи дисциплины: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задачи;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изделий машиностроения, их функциональное назначение и качество.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точности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качества поверхностного слоя деталей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обеспечение и повышение эксплуатационных свойств деталей машин и их соединений.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факторы, влияющие на точность обработки поверхностей деталей машиностроения; знать типовые технологические режимы технологических операций изготовления деталей машиностроения; знать методику расчета технологических режимов технологических операций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задач;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технических требований и выбора схем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