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магистрантов комплексного представления о современных концептуальных основах и прикладных аспектах организации финансового управления на предприятиях.
Основные задачи дисциплины: 
– формирование у студентов знание концептуальных основ финансового менеджмента и теоретического базиса управления собственным средствами, основным и оборотным капиталом предприятия;
– формирование системы знаний о функциях, структуре и современных методах финансового менеджмента; 
– формирование представления о стратегии и тактике финансового управления в современной рыночной экономике; 
– привитие навыков практического использования полученных знаний в процессе деятельности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Риск и доходность: теория портфеля и модели оценки активов.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структуры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вложений капитала.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Дивидендная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оборотным капиталом.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методы и приемы управления финансами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уметь оценивать результативность принятых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владеть навыками количественного и качественного анализа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