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курса является получение знаний и умений, необходимых для использования готовых и проектирования собственных информационных систем в рамках профессиональной деятельности.
Задачи дисциплины:
- выработка у обучающихся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обучение использованию и применению современных информационных систем и технологий в профессиональной деятельности;
- знакомство с современными приемами и методами использования средств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системы: области применения ВС, цели и способы повышения их производительности, основные законы и свойства ВС влияющие на их производительность.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программирования стандартов POSIX Threads и OpenMP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GPU. Программная модель CUDA.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 кластерного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