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12 ЗЕТ (432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основные понятия и инструменты алгебры и геометрии, математического анализа, теории вероятностей,  математической статистики</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математические задачи, обрабатывать эмпирические и экспериментальные данные</w:t>
      </w:r>
    </w:p>
    <w:p>
      <w:pPr>
        <w:jc w:val="both"/>
        <w:spacing w:after="0"/>
      </w:pPr>
      <w:r>
        <w:rPr>
          <w:rFonts w:ascii="Times New Roman" w:hAnsi="Times New Roman" w:eastAsia="Times New Roman" w:cs="Times New Roman"/>
          <w:sz w:val="24"/>
          <w:szCs w:val="24"/>
        </w:rPr>
        <w:t xml:space="preserve">владеть знаниями алгебры и геометрии, математического анализа, теории вероятностей,  математической статистики, необходимыми для решения задач в области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2026-06-25T09:07:55+03:00</dcterms:created>
  <dcterms:modified xsi:type="dcterms:W3CDTF">2026-06-25T09:07:55+03:00</dcterms:modified>
</cp:coreProperties>
</file>

<file path=docProps/custom.xml><?xml version="1.0" encoding="utf-8"?>
<Properties xmlns="http://schemas.openxmlformats.org/officeDocument/2006/custom-properties" xmlns:vt="http://schemas.openxmlformats.org/officeDocument/2006/docPropsVTypes"/>
</file>