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Маркетинговые исследования и бенчмаркинг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систему теоретических знаний в области проведения маркетинговых исследований и бенчмаркинга, а также практических навыков в эффективном продвижении товаров к потребителям и использовании передового опыта в управлении предприятиями с ориентацией за запросы потребителей.
Задачи дисциплины:
- формирование системного представления о процессе маркетинговых исследований и особенностях проведения бенчмаркинга;
- приобретение навыков исследования поведения потребителей и маркетинговой активности конкурентов в соответствии с содержанием конкретной ситуации;
- овладение методами исследования в изучении рынков и использования получаемой информации и знаний в повышении эффективности маркетинговой деятельности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Бенчмаркинг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Знать методы критического анализа и оценки проблемных ситуаций при проведении маркетинговых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инструменты комплекса маркетинга по освоению целевого сегмента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Уметь проводить анализ рынка и конкурентов, выявлять проблемную ситуацию и предпочтения потенциальных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разрабатывать и реализовывать программу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Владеть методами критического анализа рынка и проведения бенчмаркинга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навыками разработки стратегий организации по результатам бенчмаркинга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