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типы личностей, виды конфликтов, стратегии решения конфликтных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сложную конфликтную ситуацию как систему, выявляя ее составляющие и связи между ними; разрабатывать различные модели разрешения конфликтных ситуаций на основе системного подхода; корректировать суждения и оценки, предлагая альтернативные варианты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научно-обоснованными способами выявления в суждениях идей, принципов, моделей, ценностей; инновационными формами организации бесконфликтного взаимодействия участников образовательных отношений на различных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