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разделы математики и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математического аппарата и получение навыков его использования для описания и анализа физических процессов и явлений, а так же для проведения математического моделирования процессов и систем.
Задачи дисциплины: формирование у студентов культуры мышления, способности к обобщению, анализу информации, знаний, умений и навыков для решения прикладных и научных задач.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Векторный анализ и тензорное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Электростатика и электродинамика.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элементы специальных разделов математики и физики, необходимые для описания и анализа различных процессов и явлений в области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описание различных процессов и явлений в области приборостроения с использованием математических и физических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различных процессов и явлений в области приборостроения методами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