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Внутренние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знаний по внутренним системам водоснабжения и водоотведения зданий и сооружений; правилам проектирования внутренних систем водоснабжения и водоотведения зданий различного назначения с учетом особенностей архитектурно-строительных решений и других инженерных систем; изучение основ проектирования и эксплуатации систем водоснабжения и водоотведения зданий и сооружений
Задачи изучения дисциплины:
- подготовка студентов к проектно-конструкторской и производственно-технологической деятельности, монтажу и строительству инженерных коммуникаций и сооружений в пределах жилых и общественных зданий;
- ознакомить студента с путями повышения технической и экономической эффективности и совершенствования различных способов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внутреннего водоснабжения зданий и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водоотведения (канализации) зданий и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проектирования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перспективы развития внутренних систем водоснабжения и водоотведения, элементы этих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методики конструирования и расчета внутренних систем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и расчета внутренних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