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«Введение в специальность» является формирование профессиональной культуры безопасности, под которой понимается готовность и способность личности использовать в профессиональной деятельности приобретенную совокупность знаний, умений и навыков для обеспечения безопасности в сфере профессиональной деятельности, характера мышления и ценностных ориентаций, при которых вопросы безопасности рассматриваются в качестве приоритета.
Задачи:
- изучение содержания основной профессиональной образовательной программы высшего образования по направлению подготовки 20.03.01 – Техносферная безопасность (квалификация «Бакалавр»);
- ознакомление с кругом знаний, которыми должен овладеть специалист в области техносферной безопасности;
- изучение функций, прав специалистов, работающих в службах охраны труда, промышленной и пожарной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вузовскую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техносферную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требовании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