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Маркетинговые исследования и бенчмаркинг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систему теоретических знаний в области проведения маркетинговых исследований и бенчмаркинга, а также практических навыков в эффективном продвижении товаров к потребителям и использовании передового опыта в управлении предприятиями с ориентацией за запросы потребителей.
Задачи дисциплины:
- формирование системного представления о процессе маркетинговых исследований и особенностях проведения бенчмаркинга;
- приобретение навыков исследования поведения потребителей и маркетинговой активности конкурентов в соответствии с содержанием конкретной ситуации;
- овладение методами исследования в изучении рынков и использования получаемой информации и знаний в повышении эффективности маркетинговой деятельности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Бенчмаркинг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Знать методы критического анализа и оценки проблемных ситуаций при проведении маркетинговых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инструменты комплекса маркетинга по освоению целевого сегмента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Уметь проводить анализ рынка и конкурентов, выявлять проблемную ситуацию и предпочтения потенциальных потребителей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разрабатывать и реализовывать программу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Владеть методами критического анализа рынка и проведения бенчмаркинга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навыками разработки стратегий организации по результатам бенчмаркинга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