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культурно-просветительской и 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и просветительской деятельности детей и подростков, в образовательных учреждениях и в семье.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и просветительской деятельности; раскрыть этапы исторического развития культурно-досуговой деятельности; охарактеризовать особенности культурно-досуговой и просветительской деятельности для детей разного возраста, подростков и юношества; обеспечить возможность самостоятельной разработки модели культурно-досуговой и просветительской деятельности для детей и подростков в образовательных учреждениях, клубах, в семье.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и просветительской деятельности в образовательных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