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header7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Министерство науки и высшего образования Российской Федерации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Муромский институт (филиал)</w:t>
      </w: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федерального государственного бюджетного образовательного учреждения высшего образования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«Владимирский государственный университет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</w:rPr>
        <w:t xml:space="preserve">имени Александра Григорьевича и Николая Григорьевича Столетовых»</w:t>
      </w: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(МИ ВлГУ)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Отделение среднего профессионального образования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right"/>
      </w:pPr>
      <w:r>
        <w:pict>
          <v:shape type="#_x0000_t75" style="width:282px; height:91px; margin-left:0px; margin-top:0px; mso-position-horizontal:left; mso-position-vertical:top; mso-position-horizontal-relative:char; mso-position-vertical-relative:line; z-index:-9223372036854775807;">
            <v:imagedata r:id="rId7" o:title=""/>
          </v:shape>
        </w:pict>
      </w:r>
    </w:p>
    <w:p>
      <w:pPr>
        <w:jc w:val="right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i/>
          <w:iCs/>
          <w:u w:val="single"/>
        </w:rPr>
        <w:t xml:space="preserve">   __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eastAsia="Times New Roman" w:cs="Times New Roman"/>
          <w:sz w:val="24"/>
          <w:szCs w:val="24"/>
          <w:i/>
          <w:iCs/>
          <w:u w:val="single"/>
        </w:rPr>
        <w:t xml:space="preserve">      __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 г.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/>
          <w:caps/>
        </w:rPr>
        <w:t xml:space="preserve">Рабочая программа дисциплины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Статистика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специальности 38.02.01 Экономика и бухгалтерский учет (по отраслям)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Муром, 2022 г.</w:t>
      </w:r>
    </w:p>
    <w:p>
      <w:pPr>
        <w:sectPr>
          <w:pgSz w:orient="portrait" w:w="11870" w:h="16787"/>
          <w:pgMar w:top="850" w:right="850" w:bottom="850" w:left="1700" w:header="720" w:footer="720" w:gutter="0"/>
          <w:cols w:num="1" w:space="720"/>
        </w:sect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- СПО) 38.02.01 Экономика и бухгалтерский учет (по отраслям) №69 от 05 февраля 2018 года.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Кафедра-разработчик: экономики.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Рабочую программу составил: ст. преподаватель Орлова А.Л. </w:t>
      </w:r>
    </w:p>
    <w:tbl>
      <w:tblGrid>
        <w:gridCol w:w="6000" w:type="dxa"/>
        <w:gridCol w:w="6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</w:t>
            </w:r>
          </w:p>
        </w:tc>
        <w:tc>
          <w:tcPr>
            <w:tcW w:w="60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«_______» ______________ _____ г.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(подпись)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                       (дата)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рассмотрена и одобрена на заседании кафедры ЭТиМК.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6000" w:type="dxa"/>
        <w:gridCol w:w="6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Протокол № ____</w:t>
            </w:r>
          </w:p>
        </w:tc>
        <w:tc>
          <w:tcPr>
            <w:tcW w:w="60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«_______» ______________ _____ г.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6000" w:type="dxa"/>
        <w:gridCol w:w="4000" w:type="dxa"/>
      </w:tblGrid>
      <w:tblPr>
        <w:jc w:val="left"/>
        <w:tblW w:w="0" w:type="auto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Заведующий кафедрой ЭТиМК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Панягина А.Е.</w:t>
            </w:r>
          </w:p>
        </w:tc>
        <w:tc>
          <w:tcPr>
            <w:tcW w:w="4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___________  </w:t>
            </w:r>
          </w:p>
        </w:tc>
      </w:tr>
      <w:tr>
        <w:trPr>
          <w:trHeight w:val="100" w:hRule="atLeast"/>
        </w:trPr>
        <w:tc>
          <w:tcPr>
            <w:tcW w:w="" w:type="dxa"/>
          </w:tcPr>
          <w:p/>
        </w:tc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        (подпись)</w:t>
            </w:r>
          </w:p>
        </w:tc>
      </w:tr>
    </w:tbl>
    <w:p>
      <w:r>
        <w:br w:type="page"/>
      </w:r>
    </w:p>
    <w:p>
      <w:pPr>
        <w:sectPr>
          <w:headerReference w:type="default" r:id="rId8"/>
          <w:pgSz w:orient="portrait" w:w="11870" w:h="16787"/>
          <w:pgMar w:top="850" w:right="850" w:bottom="850" w:left="1700" w:header="720" w:footer="720" w:gutter="0"/>
          <w:cols w:num="1" w:space="720"/>
        </w:sect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СОДЕРЖАНИЕ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tabs>
          <w:tab w:val="right" w:leader="none" w:pos="9062"/>
        </w:tabs>
      </w:pPr>
      <w:r>
        <w:fldChar w:fldCharType="begin"/>
      </w:r>
      <w:r>
        <w:instrText xml:space="preserve">TOC \o 1-9 \h \z \u</w:instrText>
      </w:r>
      <w:r>
        <w:fldChar w:fldCharType="separate"/>
      </w:r>
      <w:hyperlink w:anchor="_Toc1" w:history="1">
        <w:r>
          <w:rPr>
            <w:rFonts w:ascii="Times New Roman" w:hAnsi="Times New Roman" w:eastAsia="Times New Roman" w:cs="Times New Roman"/>
            <w:sz w:val="24"/>
            <w:szCs w:val="24"/>
          </w:rPr>
          <w:t>1. ПАСПОРТ РАБОЧЕЙ ПРОГРАММЫ УЧЕБНОЙ ДИСЦИПЛИНЫ </w:t>
        </w:r>
        <w:r>
          <w:tab/>
        </w:r>
        <w:r>
          <w:fldChar w:fldCharType="begin"/>
        </w:r>
        <w:r>
          <w:instrText xml:space="preserve">PAGEREF _Toc1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2" w:history="1">
        <w:r>
          <w:rPr>
            <w:rFonts w:ascii="Times New Roman" w:hAnsi="Times New Roman" w:eastAsia="Times New Roman" w:cs="Times New Roman"/>
            <w:sz w:val="24"/>
            <w:szCs w:val="24"/>
          </w:rPr>
          <w:t>2. СТРУКТУРА И СОДЕРЖАНИЕ УЧЕБНОЙ ДИСЦИПЛИНЫ </w:t>
        </w:r>
        <w:r>
          <w:tab/>
        </w:r>
        <w:r>
          <w:fldChar w:fldCharType="begin"/>
        </w:r>
        <w:r>
          <w:instrText xml:space="preserve">PAGEREF _Toc2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3" w:history="1">
        <w:r>
          <w:rPr>
            <w:rFonts w:ascii="Times New Roman" w:hAnsi="Times New Roman" w:eastAsia="Times New Roman" w:cs="Times New Roman"/>
            <w:sz w:val="24"/>
            <w:szCs w:val="24"/>
          </w:rPr>
          <w:t>3. УСЛОВИЯ РЕАЛИЗАЦИИ УЧЕБНОЙ ДИСЦИПЛИНЫ </w:t>
        </w:r>
        <w:r>
          <w:tab/>
        </w:r>
        <w:r>
          <w:fldChar w:fldCharType="begin"/>
        </w:r>
        <w:r>
          <w:instrText xml:space="preserve">PAGEREF _Toc3 \h</w:instrText>
        </w:r>
        <w:r>
          <w:fldChar w:fldCharType="end"/>
        </w:r>
      </w:hyperlink>
    </w:p>
    <w:p>
      <w:pPr>
        <w:tabs>
          <w:tab w:val="right" w:leader="none" w:pos="9062"/>
        </w:tabs>
      </w:pPr>
      <w:hyperlink w:anchor="_Toc4" w:history="1">
        <w:r>
          <w:rPr>
            <w:rFonts w:ascii="Times New Roman" w:hAnsi="Times New Roman" w:eastAsia="Times New Roman" w:cs="Times New Roman"/>
            <w:sz w:val="24"/>
            <w:szCs w:val="24"/>
          </w:rPr>
          <w:t>
            4. КОНТРОЛЬ И ОЦЕНКА РЕЗУЛЬТАТОВ ОСВОЕНИЯ 
            <w:br/>
            УЧЕБНОЙ ДИСЦИПЛИНЫ 
          </w:t>
        </w:r>
        <w:r>
          <w:tab/>
        </w:r>
        <w:r>
          <w:fldChar w:fldCharType="begin"/>
        </w:r>
        <w:r>
          <w:instrText xml:space="preserve">PAGEREF _Toc4 \h</w:instrText>
        </w:r>
        <w: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pStyle w:val="Heading1"/>
      </w:pPr>
      <w:bookmarkStart w:id="1" w:name="_Toc1"/>
      <w:r>
        <w:t>1. ПАСПОРТ РАБОЧЕЙ ПРОГРАММЫ УЧЕБНОЙ ДИСЦИПЛИНЫ </w:t>
      </w:r>
      <w:bookmarkEnd w:id="1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center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Статистика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1.1. Область применения рабочей программы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38.02.01 Экономика и бухгалтерский учет (по отраслям).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учебной дисциплины может быть использована в дополнительном профессиональном образовании, для получения дополнительных компетенций, умений и знаний, необходимых для обеспечения конкурентоспособности выпускника на рынке труда и продолжения образования по специальности.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1.2. Место учебной дисциплины в структуре программы подготовки специалистов среднего звена: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Дисциплина «Статистика» относится к общепрофессиональным дисциплинам профессионального учебного цикла (ОП.11). Изучение «Статистики» базируется на знаниях и умениях студентов, полученных в процессе изучения дисциплин учебного плана «Информатика», «Математика».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1.3. Цели и задачи учебной дисциплины - требования к результатам освоения учебной дисциплины: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
          Цель учебной дисциплины: обучение студентов теории и практике расчета и анализа обобщающих статистических показателей социально-экономических массовых явлений и процессов.	
          <w:br/>
          Задачи изучения статистики:	
          <w:br/>
          - дать студентам необходимые знания области общей теории статистики, основ экономической статистики предприятия; 	
          <w:br/>
          - развить умения и навыки в области применения методов массового наблюдения, сбора и обработки первичной статистической информации, выполнения статистических расчетов и использования методов статистического анализа.	
          <w:br/>
        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результате освоения учебной дисциплины обучающийся должен уметь: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определять задачи для поиска информации, собирать и регистрировать статистическую информацию (ОК 02);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планировать процесс поиска, проводить первичную обработку и контроль материалов наблюдения, оформлять результаты поиска (ОК 02);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выявлять достоинства и недостатки коммерческой идеи, осуществлять комплексный анализ изучаемых социально-экономических явлений и процессов (ОК 11).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результате освоения учебной дисциплины обучающийся должен знать: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принципы организации государственной статистики, современные тенденции развития статистического учета (ОК 02);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основные способы сбора, обработки, анализа и наглядного представления информации, формат оформления результатов поиска информации (ОК 02);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технику расчета статистических показателей, характеризующих социально-экономические явления (ОК 11);</w:t>
      </w:r>
    </w:p>
    <w:p>
      <w:pPr>
        <w:numPr>
          <w:ilvl w:val="0"/>
          <w:numId w:val="6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основные формы и виды действующей статистической отчетности (ПК 43).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результате освоения дисциплины обучающийся должен владеть следующими общими (ОК) и профессиональными (ПК) компетенциями: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деятельности;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ОК 11. Использовать знания по финансовой грамотности, планировать предпринимательскую деятельность в профессиональной сфере;</w:t>
      </w:r>
    </w:p>
    <w:p>
      <w:pPr>
        <w:numPr>
          <w:ilvl w:val="0"/>
          <w:numId w:val="7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ПК 43.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1.4. Количество часов на освоение программы учебной дисциплины: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Максимальной учебной нагрузки обучающегося 50 часов, в том числе: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обязательной аудиторной нагрузки обучающегося 48 часов;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самостоятельной нагрузки обучающегося 2 часа.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r>
        <w:br w:type="page"/>
      </w:r>
    </w:p>
    <w:p>
      <w:pPr>
        <w:pStyle w:val="Heading1"/>
      </w:pPr>
      <w:bookmarkStart w:id="2" w:name="_Toc2"/>
      <w:r>
        <w:t>2. СТРУКТУРА И СОДЕРЖАНИЕ УЧЕБНОЙ ДИСЦИПЛИНЫ </w:t>
      </w:r>
      <w:bookmarkEnd w:id="2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2.1. Объем учебной дисциплины и виды учебной работы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6000" w:type="dxa"/>
        <w:gridCol w:w="6000" w:type="dxa"/>
      </w:tblGrid>
      <w:tblPr>
        <w:tblStyle w:val="myTable"/>
      </w:tblP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Вид учебной работы</w:t>
            </w:r>
          </w:p>
        </w:tc>
        <w:tc>
          <w:tcPr>
            <w:tcW w:w="6000" w:type="dxa"/>
            <w:gridSpan w:val="1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Объем часов</w:t>
            </w:r>
          </w:p>
        </w:tc>
      </w:tr>
      <w:tr>
        <w:trPr/>
        <w:tc>
          <w:tcPr>
            <w:tcW w:w="" w:type="dxa"/>
          </w:tcPr>
          <w:p/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 семестр</w:t>
            </w:r>
          </w:p>
        </w:tc>
      </w:tr>
      <w:tr>
        <w:trPr>
          <w:trHeight w:val="100" w:hRule="atLeast"/>
        </w:trPr>
        <w:tc>
          <w:tcPr>
            <w:tcW w:w="60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Максимальная учебная нагрузка (всего)</w:t>
            </w:r>
          </w:p>
        </w:tc>
        <w:tc>
          <w:tcPr>
            <w:tcW w:w="6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Обязательная аудиторная учебная нагрузка (всего)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48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числе:</w:t>
            </w:r>
          </w:p>
        </w:tc>
        <w:tc>
          <w:tcPr>
            <w:tcW w:w="" w:type="dxa"/>
          </w:tcPr>
          <w:p/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лекционные занятия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практические занятия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лабораторные работы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контрольные работы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курсовая работа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Самостоятельная работа обучающегося (всего)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</w:tr>
      <w:tr>
        <w:trPr/>
        <w:tc>
          <w:tcPr>
            <w:tcW w:w="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Итоговая аттестация в форме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Рейтинговая оценка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2.2. Тематический план и содержание учебной дисциплины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2500" w:type="dxa"/>
        <w:gridCol w:w="7500" w:type="dxa"/>
        <w:gridCol w:w="1000" w:type="dxa"/>
        <w:gridCol w:w="1000" w:type="dxa"/>
      </w:tblGrid>
      <w:tblPr>
        <w:tblStyle w:val="myTable"/>
      </w:tblPr>
      <w:tr>
        <w:trPr/>
        <w:tc>
          <w:tcPr>
            <w:tcW w:w="2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разделов и тем</w:t>
            </w:r>
          </w:p>
        </w:tc>
        <w:tc>
          <w:tcPr>
            <w:tcW w:w="7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Объем часов 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Уровень освоения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/>
              <w:t xml:space="preserve">2 семестр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Раздел 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Статистика как наука.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1.1 Предмет, метод и задачи статистики.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Понятие статистики. Задачи статистики. Организация современной системы государственной статистики.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Самостоятельная работа обучающихся.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 статистической информации для построения графиков.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1.2 Статистическое наблюдение.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Понятие о статистическом наблюдении, этапы его проведения. Основные формы, виды и способы статистического наблюдения.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Практические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Подготовка статистического наблюдения.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Раздел 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Статистическая сводка и группировка.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2.1 Сводка и группировка. Ряды распределения.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Задачи сводки и ее содержание. Виды статистических группировок. Дискретный ряд распределения. Интервальный ряд распределения.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Практические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Сводка и группировка статистических данных.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Лабораторные работы.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Построение дискретных рядов распределения. Построение интервальных рядов распределения.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Самостоятельная работа обучающихся.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 статистической информации для построения рядов распределения.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2.2 Статистические таблицы и графическое изображение статистических данных.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Элементы статистических таблиц. Виды таблиц. Основные правила построения таблиц. Элементы статистического графика. Классификация видов графиков.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Практические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Табличное представление статистических данных. Графическое представление статистических данных.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Раздел 3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Статистические показатели.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3.1 Статистические показатели.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Виды статистических показателей. Абсолютные величины в статистике. Средние показатели. Относительные показатели. Показатели вариации.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Практические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Абсолютные и относительные величины. Средние величины. Показатели вариации.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3.2 Ряды динамики.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Понятие динамических рядов и условия их формирования. Расчет среднего уровня ряда. Индексы.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Практические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Индексы.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Лабораторные работы.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Анализ рядов динамики.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Раздел 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Статистические методы изучения взаимосвязанных явлений.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4.1 Корреляционно-регрессионный анализ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Статистическое изучение стохастических взаимосвязей. Корреляционно-регрессионный анализ.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Лабораторные работы.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Корреляционно-регрессионный анализ.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" w:type="dxa"/>
            <w:vMerge w:val="restart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Тема 4.2 Статистическая отчетность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Содержание учебного материала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Лекционные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Основные формы статистической отчетности. Порядок подготовки информации и заполнения форм статистический отчетности.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</w:p>
        </w:tc>
      </w:tr>
      <w:tr>
        <w:trPr/>
        <w:tc>
          <w:tcPr>
            <w:tcW w:w="" w:type="dxa"/>
            <w:vMerge w:val="continu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 xml:space="preserve">Практические занятия.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Заполнение простейших форм статистической отчетности. 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</w:p>
        </w:tc>
      </w:tr>
      <w:tr>
        <w:trPr/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Всего: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</w:t>
            </w:r>
          </w:p>
        </w:tc>
        <w:tc>
          <w:tcPr>
            <w:tcW w:w="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/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ознакомительный (узнавание новых объектов, свойств);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репродуктивный (выполнение деятельности по образцу, инструкции или под руководством);</w:t>
      </w:r>
    </w:p>
    <w:p>
      <w:pPr>
        <w:numPr>
          <w:ilvl w:val="0"/>
          <w:numId w:val="8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продуктивный (планирование и самостоятельное выполнение деятельности, решение проблемных задач).</w:t>
      </w:r>
    </w:p>
    <w:p>
      <w:r>
        <w:br w:type="page"/>
      </w:r>
    </w:p>
    <w:p>
      <w:pPr>
        <w:pStyle w:val="Heading1"/>
      </w:pPr>
      <w:bookmarkStart w:id="3" w:name="_Toc3"/>
      <w:r>
        <w:t>3. УСЛОВИЯ РЕАЛИЗАЦИИ УЧЕБНОЙ ДИСЦИПЛИНЫ </w:t>
      </w:r>
      <w:bookmarkEnd w:id="3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3.1. Требования к минимальному материально – техническому обеспечению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Лаборатория информационных технологий в профессиональной деятельности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Комплект учебно-методических пособий; 12 компьютеров: CPU-Intel i5-4690/MB-GA-H97-HD3/RAM-SAMSUNG 2*2gb; проектор NEC V302X; 
экран настенный Lumien Master Picture; сканер Epson Perfection 2400 Photo
  </w:t>
      </w:r>
    </w:p>
    <w:p/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Помещение для самостоятельной работы обучающихся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Комплект учебно-методических пособий; 12 компьютеров: CPU-Intel i5-4690/MB-GA-H97-HD3/RAM-SAMSUNG 2*2gb; проектор NEC V302X; 
экран настенный Lumien Master Picture; сканер Epson Perfection 2400 Photo</w:t>
      </w:r>
    </w:p>
    <w:p/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Программное обеспечение: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7-Zip (GNU LGPL)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Google Chrome (Лицензионное соглашение Google)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КонсультантПлюс (Гражданско-правовой договор об информационной поддержке от 01.01.2021 г.)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Kaspersky Endpoint Security для бизнеса - Стандартный Russian Edition. 500-999 Node 2 year Educational Renewal (продление) (Гражданско-правовой договор бюджетного учреждения №2020.526633 от 23.11.2020 года)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Microsoft Windows 10 Professional (Программа Microsoft Azure Dev Tools for Teaching (Order Number: IM126433))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Microsoft Office Standard 2019 Russian OLV NL Each Academic AP (Сублицензионный договор №0221/15 на передачу неисключительных прав на использование программных продуктов от 08.02.2021 года)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Adobe Acrobat Reader DC (Общие условия использования продуктов Adobe)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  <w:b/>
        </w:rPr>
        <w:t xml:space="preserve">3.2. Информационное обеспечение обучения</w:t>
      </w: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Перечень рекомендуемых учебных изданий, интернет – ресурсов, дополнительной литературы.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Основные источники: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Плеханова, Т. И. Статистика : учебное пособие для СПО / Т. И. Плеханова, Т. В. Лебедева. — Саратов : Профобразование, 2020. — 418 c. . http://www.iprbookshop.ru/92171.html 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Социально-экономическая статистика : учебное пособие / А. М. Булавчук, Л. К. Витковская, Е. Г. Григорьева, Е. В. Шилова. — Красноярск : Сибирский федеральный университет, 2019. — 372 c. . http://www.iprbookshop.ru/100116.html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Статистика : учебно-методическое пособие / составители И. Ю. Павлова. — Саратов : Ай Пи Эр Медиа, 2019. — 136 c. . http://www.iprbookshop.ru/83815.html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Цыпин, А. П. Статистика в табличном редакторе Microsoft Excel : практикум для СПО / А. П. Цыпин, Л. Р. Фаизова. — Саратов : Профобразование, 2020. — 288 c. . http://www.iprbookshop.ru/92170.html 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Сальникова, К. В. Статистика : учебник для СПО / К. В. Сальникова. — Саратов : Профобразование, 2021. — 475 c.. https://www.iprbookshop.ru/101135.html</w:t>
      </w:r>
    </w:p>
    <w:p>
      <w:pPr>
        <w:numPr>
          <w:ilvl w:val="0"/>
          <w:numId w:val="9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Дегтярева, И. Н. Статистика : учебник для СПО / И. Н. Дегтярева. — Саратов, Москва : Профобразование, Ай Пи Ар Медиа, 2021. — 249 c.. https://www.iprbookshop.ru/109497.html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Дополнительные источники:</w:t>
      </w:r>
    </w:p>
    <w:p>
      <w:pPr>
        <w:numPr>
          <w:ilvl w:val="0"/>
          <w:numId w:val="10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Бурова, О. А. Статистика : учебно-методическое пособие / О. А. Бурова, В. В. Полити. — Москва : МИСИ-МГСУ, ЭБС АСВ, 2019. — 54 c.. http://www.iprbookshop.ru/95534.html</w:t>
      </w:r>
    </w:p>
    <w:p>
      <w:pPr>
        <w:numPr>
          <w:ilvl w:val="0"/>
          <w:numId w:val="10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Гущенская, Н. Д. Статистика : учебно-методическое пособие / Н. Д. Гущенская, И. Ю. Павлова. — Саратов : Ай Пи Эр Медиа, 2018. — 211 c. . http://www.iprbookshop.ru/70281.html</w:t>
      </w:r>
    </w:p>
    <w:p>
      <w:pPr>
        <w:numPr>
          <w:ilvl w:val="0"/>
          <w:numId w:val="10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Яковенко, Л. И. Статистика. Сборник задач и упражнений : учебное пособие / Л. И. Яковенко. — Новосибирск : Новосибирский государственный технический университет, 2019. — 196 c. . http://www.iprbookshop.ru/98818.html</w:t>
      </w:r>
    </w:p>
    <w:p>
      <w:pPr>
        <w:numPr>
          <w:ilvl w:val="0"/>
          <w:numId w:val="10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Беляева, М. В. Статистика : учебное пособие / М. В. Беляева, Т. А. Сушкова. — Воронеж : Воронежский государственный университет инженерных технологий, 2018. — 164 c.. http://www.iprbookshop.ru/88436.html</w:t>
      </w:r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jc w:val="both"/>
        <w:ind w:left="0" w:right="0" w:hanging="-709.2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Интернет-ресурсы:</w:t>
      </w:r>
    </w:p>
    <w:p>
      <w:pPr>
        <w:numPr>
          <w:ilvl w:val="0"/>
          <w:numId w:val="11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 СПС «Консультант Плюс», URL: http://www.consultant.ru/</w:t>
      </w:r>
    </w:p>
    <w:p>
      <w:pPr>
        <w:numPr>
          <w:ilvl w:val="0"/>
          <w:numId w:val="11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 Электронная библиотечная система iprbookshop.ru, URL: http://www.http://www.iprbookshop.ru/</w:t>
      </w:r>
    </w:p>
    <w:p>
      <w:pPr>
        <w:numPr>
          <w:ilvl w:val="0"/>
          <w:numId w:val="11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 Научная электронная библиотека eLibrary.ru, URL: http://www. eLibrary.ru)</w:t>
      </w:r>
    </w:p>
    <w:p>
      <w:pPr>
        <w:numPr>
          <w:ilvl w:val="0"/>
          <w:numId w:val="11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4. Электронная библиотека «ЭВРИКА», URL: http://www.mivlgu.ru/content/elektronnaya-biblioteka-evrika</w:t>
      </w:r>
    </w:p>
    <w:p>
      <w:pPr>
        <w:numPr>
          <w:ilvl w:val="0"/>
          <w:numId w:val="11"/>
        </w:num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 Электронная библиотека ВлГУ, URL: e.lib.vlsu.ru</w:t>
      </w:r>
    </w:p>
    <w:p>
      <w:r>
        <w:br w:type="page"/>
      </w:r>
    </w:p>
    <w:p>
      <w:pPr>
        <w:pStyle w:val="Heading1"/>
      </w:pPr>
      <w:bookmarkStart w:id="4" w:name="_Toc4"/>
      <w:r>
        <w:t>
          4. КОНТРОЛЬ И ОЦЕНКА РЕЗУЛЬТАТОВ ОСВОЕНИЯ 
          <w:br/>
          УЧЕБНОЙ ДИСЦИПЛИНЫ 
        </w:t>
      </w:r>
      <w:bookmarkEnd w:id="4"/>
    </w:p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Grid>
        <w:gridCol w:w="7500" w:type="dxa"/>
        <w:gridCol w:w="5000" w:type="dxa"/>
      </w:tblGrid>
      <w:tblPr>
        <w:tblStyle w:val="myTable"/>
      </w:tblPr>
      <w:tr>
        <w:trPr/>
        <w:tc>
          <w:tcPr>
            <w:tcW w:w="75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Результаты обучения (освоенные умения, усвоенные знания)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</w:rPr>
              <w:t xml:space="preserve">Формы и методы контроля и оценки результатов обучения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определять задачи для поиска информации, собирать и регистрировать статистическую информацию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планировать процесс поиска, проводить первичную обработку и контроль материалов наблюдения, оформлять результаты поиска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выявлять достоинства и недостатки коммерческой идеи, осуществлять комплексный анализ изучаемых социально-экономических явлений и процессов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принципы организации государственной статистики, современные тенденции развития статистического учета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основные способы сбора, обработки, анализа и наглядного представления информации, формат оформления результатов поиска информации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технику расчета статистических показателей, характеризующих социально-экономические явления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</w:t>
            </w:r>
          </w:p>
        </w:tc>
      </w:tr>
      <w:tr>
        <w:trPr/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основные формы и виды действующей статистической отчетности</w:t>
            </w:r>
          </w:p>
        </w:tc>
        <w:tc>
          <w:tcPr>
            <w:tcW w:w="" w:type="dxa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тест</w:t>
            </w:r>
          </w:p>
        </w:tc>
      </w:tr>
    </w:tbl>
    <w:p>
      <w:pPr>
        <w:jc w:val="center"/>
      </w:pPr>
      <w:pPr>
        <w:rPr>
          <w:rFonts w:ascii="Times New Roman" w:hAnsi="Times New Roman" w:eastAsia="Times New Roman" w:cs="Times New Roman"/>
          <w:sz w:val="24"/>
          <w:szCs w:val="24"/>
        </w:rPr>
      </w:pPr>
    </w:p>
    <w:sectPr>
      <w:headerReference w:type="default" r:id="rId9"/>
      <w:pgSz w:orient="portrait" w:w="11870" w:h="16787"/>
      <w:pgMar w:top="850" w:right="850" w:bottom="850" w:left="170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PAGE</w:instrText>
    </w:r>
    <w:r>
      <w:fldChar w:fldCharType="separate"/>
    </w:r>
    <w: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PAGE</w:instrText>
    </w:r>
    <w:r>
      <w:fldChar w:fldCharType="separate"/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nsid w:val="A640A83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ADA5748"/>
    <w:multiLevelType w:val="hybridMultilevel"/>
    <w:lvl w:ilvl="0">
      <w:start w:val="1"/>
      <w:numFmt w:val="decimal"/>
      <w:suff w:val="tab"/>
      <w:lvlText w:val="–"/>
      <w:lvlJc w:val="left"/>
      <w:pPr>
        <w:tabs>
          <w:tab w:val="num" w:pos="720"/>
        </w:tabs>
        <w:ind w:left="965" w:hanging="240"/>
      </w:pPr>
      <w:rPr>
        <w:rFonts w:ascii="" w:hAnsi="" w:cs="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252BC96"/>
    <w:multiLevelType w:val="hybridMultilevel"/>
    <w:lvl w:ilvl="0">
      <w:start w:val="1"/>
      <w:numFmt w:val="decimal"/>
      <w:suff w:val="tab"/>
      <w:lvlText w:val=""/>
      <w:lvlJc w:val="left"/>
      <w:pPr>
        <w:tabs>
          <w:tab w:val="num" w:pos="720"/>
        </w:tabs>
        <w:ind w:left="720" w:hanging="360"/>
      </w:pPr>
      <w:rPr>
        <w:rFonts w:ascii="" w:hAnsi="" w:cs="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3D188D5"/>
    <w:multiLevelType w:val="multilevel"/>
    <w:lvl w:ilvl="0">
      <w:start w:val="1"/>
      <w:numFmt w:val="decimal"/>
      <w:suff w:val="tab"/>
      <w:lvlText w:val="%1. -"/>
      <w:pPr>
        <w:tabs>
          <w:tab w:val="num" w:pos="720"/>
        </w:tabs>
        <w:ind w:left="1080" w:hanging="360"/>
      </w:pPr>
      <w:rPr>
        <w:rFonts/>
      </w:rPr>
    </w:lvl>
  </w:abstractNum>
  <w:abstractNum w:abstractNumId="9">
    <w:nsid w:val="E996EEBD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abstractNum w:abstractNumId="10">
    <w:nsid w:val="103F20E4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abstractNum w:abstractNumId="11">
    <w:nsid w:val="D38E195A"/>
    <w:multiLevelType w:val="multilevel"/>
    <w:lvl w:ilvl="0">
      <w:start w:val="1"/>
      <w:numFmt w:val="decimal"/>
      <w:suff w:val="tab"/>
      <w:lvlText w:val="%1."/>
      <w:pPr>
        <w:tabs>
          <w:tab w:val="num" w:pos="720"/>
        </w:tabs>
        <w:ind w:left="1080" w:hanging="360"/>
      </w:pPr>
      <w:rPr>
        <w:rFonts/>
      </w:rPr>
    </w:lvl>
  </w:abstract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</w:rPr>
    </w:rPrDefault>
  </w:docDefaults>
  <w:style w:type="paragraph" w:default="1" w:styleId="Normal">
    <w:name w:val="Normal"/>
    <w:pPr>
      <w:spacing w:before="0"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W w:w="0" w:type="auto"/>
      <w:tblCellMar>
        <w:top w:w="20" w:type="dxa"/>
        <w:left w:w="100" w:type="dxa"/>
        <w:right w:w="100" w:type="dxa"/>
      </w:tblCellMar>
      <w:tblBorders>
        <w:top w:val="single" w:sz="6" w:color="000000"/>
        <w:left w:val="single" w:sz="6" w:color="000000"/>
        <w:right w:val="single" w:sz="6" w:color="000000"/>
        <w:bottom w:val="single" w:sz="6" w:color="000000"/>
        <w:insideH w:val="single" w:sz="6" w:color="000000"/>
        <w:insideV w:val="single" w:sz="6" w:color="000000"/>
      </w:tblBorders>
    </w:tblPr>
  </w:style>
  <w:style w:type="table" w:customStyle="1" w:styleId="myTableNoBorders">
    <w:name w:val="myTableNoBorders"/>
    <w:uiPriority w:val="99"/>
    <w:tblPr>
      <w:tblW w:w="0" w:type="auto"/>
      <w:tblCellMar>
        <w:top w:w="20" w:type="dxa"/>
        <w:left w:w="100" w:type="dxa"/>
        <w:right w:w="100" w:type="dxa"/>
      </w:tblCellMar>
    </w:tblPr>
  </w:style>
  <w:style w:type="paragraph" w:styleId="Heading1">
    <w:link w:val="Heading1Char"/>
    <w:name w:val="heading 1"/>
    <w:basedOn w:val="Normal"/>
    <w:pPr>
      <w:jc w:val="center"/>
    </w:pPr>
    <w:rPr>
      <w:rFonts w:ascii="Times New Roman" w:hAnsi="Times New Roman" w:eastAsia="Times New Roman" w:cs="Times New Roman"/>
      <w:sz w:val="24"/>
      <w:szCs w:val="24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header" Target="header4.xml"/><Relationship Id="rId9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2024-08-24T22:32:48+03:00</dcterms:created>
  <dcterms:modified xsi:type="dcterms:W3CDTF">2024-08-24T22:32:48+03:00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